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41E9E" w:rsidRPr="00736DFB" w:rsidRDefault="002B327C">
      <w:pPr>
        <w:spacing w:line="360" w:lineRule="auto"/>
        <w:jc w:val="both"/>
        <w:rPr>
          <w:rFonts w:ascii="Arial" w:eastAsia="Arial" w:hAnsi="Arial" w:cs="Arial"/>
        </w:rPr>
      </w:pPr>
      <w:r w:rsidRPr="00736DFB">
        <w:rPr>
          <w:rFonts w:ascii="Arial" w:eastAsia="Arial" w:hAnsi="Arial" w:cs="Arial"/>
        </w:rPr>
        <w:t xml:space="preserve">Para promover la estabilización emocional en las personas víctimas de violencia, es necesario proporcionar primeros auxilios psicológicos </w:t>
      </w:r>
      <w:r w:rsidRPr="00736DFB">
        <w:rPr>
          <w:rFonts w:ascii="Arial" w:eastAsia="Arial" w:hAnsi="Arial" w:cs="Arial"/>
        </w:rPr>
        <w:t>y la construcción de un espacio seguro</w:t>
      </w:r>
      <w:r w:rsidRPr="00736DFB">
        <w:rPr>
          <w:rFonts w:ascii="Arial" w:eastAsia="Arial" w:hAnsi="Arial" w:cs="Arial"/>
        </w:rPr>
        <w:t xml:space="preserve"> como respuesta de acompañamiento psicosocial a la crisis presentada. Se requiere un acompañamiento inicial, donde se identifique además de las afectaciones físicas, los daños psicosociales </w:t>
      </w:r>
      <w:r w:rsidRPr="00736DFB">
        <w:rPr>
          <w:rFonts w:ascii="Arial" w:eastAsia="Arial" w:hAnsi="Arial" w:cs="Arial"/>
        </w:rPr>
        <w:t>y de ser posible, las primeras medidas para atenuar las afectacion</w:t>
      </w:r>
      <w:r w:rsidRPr="00736DFB">
        <w:rPr>
          <w:rFonts w:ascii="Arial" w:eastAsia="Arial" w:hAnsi="Arial" w:cs="Arial"/>
        </w:rPr>
        <w:t>es registradas.</w:t>
      </w:r>
      <w:r w:rsidRPr="00736DFB">
        <w:rPr>
          <w:rFonts w:ascii="Arial" w:eastAsia="Arial" w:hAnsi="Arial" w:cs="Arial"/>
        </w:rPr>
        <w:t xml:space="preserve"> </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 xml:space="preserve">Para garantizar esto, desde el primer momento del contacto, se debe generar un espacio empático, de confianza y confidencialidad, a partir de acercamientos respetuosos, reconociendo la dignidad y autonomía de la(s) persona(s), encaminada </w:t>
      </w:r>
      <w:r w:rsidRPr="00736DFB">
        <w:rPr>
          <w:rFonts w:ascii="Arial" w:eastAsia="Arial" w:hAnsi="Arial" w:cs="Arial"/>
        </w:rPr>
        <w:t>través del diálogo libre y la escucha activa, como acciones claves para posibilitar en la(s) persona(s) la expresión de sentimientos, necesidades, emociones y afectaciones por la vivencia de la violencia.</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La configuración de este tipo de espacios es conoc</w:t>
      </w:r>
      <w:r w:rsidRPr="00736DFB">
        <w:rPr>
          <w:rFonts w:ascii="Arial" w:eastAsia="Arial" w:hAnsi="Arial" w:cs="Arial"/>
        </w:rPr>
        <w:t xml:space="preserve">ida en la literatura psicosocial, como, la creación de un </w:t>
      </w:r>
      <w:r w:rsidRPr="00736DFB">
        <w:rPr>
          <w:rFonts w:ascii="Arial" w:eastAsia="Arial" w:hAnsi="Arial" w:cs="Arial"/>
          <w:b/>
          <w:i/>
        </w:rPr>
        <w:t>Espacio Seguro</w:t>
      </w:r>
      <w:r w:rsidRPr="00736DFB">
        <w:rPr>
          <w:rFonts w:ascii="Arial" w:eastAsia="Arial" w:hAnsi="Arial" w:cs="Arial"/>
        </w:rPr>
        <w:t>. En este caso las y los profesionales de los equipos interdisciplinarios de las Comisarias de Familia son quienes se encargan de garantizar que la estabilización emocional se brinde e</w:t>
      </w:r>
      <w:r w:rsidRPr="00736DFB">
        <w:rPr>
          <w:rFonts w:ascii="Arial" w:eastAsia="Arial" w:hAnsi="Arial" w:cs="Arial"/>
        </w:rPr>
        <w:t xml:space="preserve">n este tipo de espacio, de forma tal que esté libre de juicios y posturas personales, teniendo en cuenta los principios de </w:t>
      </w:r>
      <w:r w:rsidRPr="00736DFB">
        <w:rPr>
          <w:rFonts w:ascii="Arial" w:eastAsia="Arial" w:hAnsi="Arial" w:cs="Arial"/>
          <w:b/>
        </w:rPr>
        <w:t>ética de la función pública y la Acción Sin Daño</w:t>
      </w:r>
      <w:r w:rsidRPr="00736DFB">
        <w:rPr>
          <w:rFonts w:ascii="Arial" w:eastAsia="Arial" w:hAnsi="Arial" w:cs="Arial"/>
        </w:rPr>
        <w:t xml:space="preserve"> desarrollados en el Tomo III:</w:t>
      </w:r>
      <w:r w:rsidRPr="00736DFB">
        <w:rPr>
          <w:rFonts w:ascii="Arial" w:eastAsia="Arial" w:hAnsi="Arial" w:cs="Arial"/>
        </w:rPr>
        <w:t xml:space="preserve"> </w:t>
      </w:r>
      <w:r w:rsidRPr="00736DFB">
        <w:rPr>
          <w:rFonts w:ascii="Arial" w:eastAsia="Arial" w:hAnsi="Arial" w:cs="Arial"/>
        </w:rPr>
        <w:t>Lineamientos técnicos para el abordaje comisarial de l</w:t>
      </w:r>
      <w:r w:rsidRPr="00736DFB">
        <w:rPr>
          <w:rFonts w:ascii="Arial" w:eastAsia="Arial" w:hAnsi="Arial" w:cs="Arial"/>
        </w:rPr>
        <w:t>as violencias en el contexto</w:t>
      </w:r>
      <w:r w:rsidRPr="00736DFB">
        <w:rPr>
          <w:rFonts w:ascii="Arial" w:eastAsia="Arial" w:hAnsi="Arial" w:cs="Arial"/>
          <w:b/>
        </w:rPr>
        <w:t xml:space="preserve"> </w:t>
      </w:r>
      <w:r w:rsidRPr="00736DFB">
        <w:rPr>
          <w:rFonts w:ascii="Arial" w:eastAsia="Arial" w:hAnsi="Arial" w:cs="Arial"/>
        </w:rPr>
        <w:t>familiar colombiano</w:t>
      </w:r>
      <w:r w:rsidRPr="00736DFB">
        <w:rPr>
          <w:rFonts w:ascii="Arial" w:eastAsia="Arial" w:hAnsi="Arial" w:cs="Arial"/>
        </w:rPr>
        <w:t xml:space="preserve">. </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El propósito de este tipo de espacio es que cada persona pueda compartir de forma tranquila sus experiencias sin</w:t>
      </w:r>
      <w:r w:rsidRPr="00736DFB">
        <w:rPr>
          <w:rFonts w:ascii="Arial" w:eastAsia="Arial" w:hAnsi="Arial" w:cs="Arial"/>
          <w:color w:val="000000"/>
        </w:rPr>
        <w:t xml:space="preserve"> importar su condición social, bagaje cultural, orientación sexual o creencia religiosa, de </w:t>
      </w:r>
      <w:r w:rsidRPr="00736DFB">
        <w:rPr>
          <w:rFonts w:ascii="Arial" w:eastAsia="Arial" w:hAnsi="Arial" w:cs="Arial"/>
          <w:color w:val="000000"/>
        </w:rPr>
        <w:t>forma tal que se avance en la identificación de las posibles afectaciones y en la activación inicial de estrategias de afrontamiento.</w:t>
      </w:r>
      <w:r w:rsidRPr="00736DFB">
        <w:rPr>
          <w:rFonts w:ascii="Arial" w:eastAsia="Arial" w:hAnsi="Arial" w:cs="Arial"/>
          <w:color w:val="000000"/>
        </w:rPr>
        <w:t xml:space="preserve"> </w:t>
      </w:r>
      <w:r w:rsidRPr="00736DFB">
        <w:rPr>
          <w:rFonts w:ascii="Arial" w:eastAsia="Arial" w:hAnsi="Arial" w:cs="Arial"/>
          <w:color w:val="000000"/>
        </w:rPr>
        <w:t>Los y las profesionales deben guardar el cuidado correspondiente para no indagar o profundizar en temas que no serán abord</w:t>
      </w:r>
      <w:r w:rsidRPr="00736DFB">
        <w:rPr>
          <w:rFonts w:ascii="Arial" w:eastAsia="Arial" w:hAnsi="Arial" w:cs="Arial"/>
          <w:color w:val="000000"/>
        </w:rPr>
        <w:t xml:space="preserve">ados de forma suficiente o que requieren un proceso de </w:t>
      </w:r>
      <w:r w:rsidRPr="00736DFB">
        <w:rPr>
          <w:rFonts w:ascii="Arial" w:eastAsia="Arial" w:hAnsi="Arial" w:cs="Arial"/>
          <w:color w:val="000000"/>
        </w:rPr>
        <w:lastRenderedPageBreak/>
        <w:t>más largo aliento, de igual forma su retroalimentación sobre lo conversado debe ser siempre positiva buscando el mejorar el estado emocional de quienes consultan.</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Este acompañamiento inicial busca pro</w:t>
      </w:r>
      <w:r w:rsidRPr="00736DFB">
        <w:rPr>
          <w:rFonts w:ascii="Arial" w:eastAsia="Arial" w:hAnsi="Arial" w:cs="Arial"/>
        </w:rPr>
        <w:t>mover el inicio de la resignificación de los hechos vividos en torno al escenario maltratante por parte de la persona en crisis, donde la persona visualice su situación, verbalice y escuche sobre lo sucedido y manifieste sus reacciones ante el acontecimien</w:t>
      </w:r>
      <w:r w:rsidRPr="00736DFB">
        <w:rPr>
          <w:rFonts w:ascii="Arial" w:eastAsia="Arial" w:hAnsi="Arial" w:cs="Arial"/>
        </w:rPr>
        <w:t>to, involucrando diferentes tipos de sentimientos, entre los que se podrían encontrar sentimientos de victimización, culpa, angustia, sufrimiento, así como naturalización de conductas asociadas a las violencias de las que ha sido víctima, entre otros.</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Est</w:t>
      </w:r>
      <w:r w:rsidRPr="00736DFB">
        <w:rPr>
          <w:rFonts w:ascii="Arial" w:eastAsia="Arial" w:hAnsi="Arial" w:cs="Arial"/>
        </w:rPr>
        <w:t>e espacio debe estar acompañado de los siguientes elementos:</w:t>
      </w:r>
    </w:p>
    <w:p w:rsidR="00E41E9E" w:rsidRPr="00736DFB" w:rsidRDefault="00E41E9E">
      <w:pPr>
        <w:spacing w:line="360" w:lineRule="auto"/>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Escucha empática</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La escucha empática se manifiesta por medio del tono de voz que se usa en la conversación con la persona, la postura usada, el nivel de atención, la mirada y todos aquellos ele</w:t>
      </w:r>
      <w:r w:rsidRPr="00736DFB">
        <w:rPr>
          <w:rFonts w:ascii="Arial" w:eastAsia="Arial" w:hAnsi="Arial" w:cs="Arial"/>
        </w:rPr>
        <w:t>mentos que le muestren a la persona que es escuchada y que su relato es de importancia para quien la escucha.</w:t>
      </w:r>
    </w:p>
    <w:p w:rsidR="00E41E9E" w:rsidRPr="00736DFB" w:rsidRDefault="00E41E9E">
      <w:pPr>
        <w:spacing w:line="360" w:lineRule="auto"/>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Evitar las preguntas</w:t>
      </w:r>
    </w:p>
    <w:p w:rsidR="00E41E9E" w:rsidRPr="00736DFB" w:rsidRDefault="00E41E9E">
      <w:pPr>
        <w:pBdr>
          <w:top w:val="nil"/>
          <w:left w:val="nil"/>
          <w:bottom w:val="nil"/>
          <w:right w:val="nil"/>
          <w:between w:val="nil"/>
        </w:pBdr>
        <w:spacing w:line="360" w:lineRule="auto"/>
        <w:ind w:left="360"/>
        <w:jc w:val="both"/>
        <w:rPr>
          <w:rFonts w:ascii="Arial" w:eastAsia="Arial" w:hAnsi="Arial" w:cs="Arial"/>
          <w:b/>
          <w:color w:val="000000"/>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Es importante evitar preguntar hasta que la persona sienta que quién está al frente es una persona que la valida. “Es muy importante no cuestionar. No entrar en interrogantes como “por qué no lo hizo antes”, “por qué no se alejó”. Estos por qué muchas vece</w:t>
      </w:r>
      <w:r w:rsidRPr="00736DFB">
        <w:rPr>
          <w:rFonts w:ascii="Arial" w:eastAsia="Arial" w:hAnsi="Arial" w:cs="Arial"/>
        </w:rPr>
        <w:t xml:space="preserve">s suenan como cuestionamientos, cuando quizás solo buscan tener una noción general de </w:t>
      </w:r>
      <w:r w:rsidRPr="00736DFB">
        <w:rPr>
          <w:rFonts w:ascii="Arial" w:eastAsia="Arial" w:hAnsi="Arial" w:cs="Arial"/>
        </w:rPr>
        <w:lastRenderedPageBreak/>
        <w:t xml:space="preserve">qué es lo que pasó. </w:t>
      </w:r>
      <w:r w:rsidRPr="00736DFB">
        <w:rPr>
          <w:rFonts w:ascii="Arial" w:eastAsia="Arial" w:hAnsi="Arial" w:cs="Arial"/>
        </w:rPr>
        <w:t xml:space="preserve">Si se realizan preguntas estas deben contribuir a ampliar y a hacer más sistémica la comprensión del caso, no a verificar la veracidad o falsedad del </w:t>
      </w:r>
      <w:r w:rsidRPr="00736DFB">
        <w:rPr>
          <w:rFonts w:ascii="Arial" w:eastAsia="Arial" w:hAnsi="Arial" w:cs="Arial"/>
        </w:rPr>
        <w:t>relato.</w:t>
      </w:r>
      <w:r w:rsidRPr="00736DFB">
        <w:rPr>
          <w:rFonts w:ascii="Arial" w:eastAsia="Arial" w:hAnsi="Arial" w:cs="Arial"/>
        </w:rPr>
        <w:t xml:space="preserve"> </w:t>
      </w: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Respetar los silencios</w:t>
      </w:r>
    </w:p>
    <w:p w:rsidR="00E41E9E" w:rsidRPr="00736DFB" w:rsidRDefault="00E41E9E">
      <w:pPr>
        <w:pBdr>
          <w:top w:val="nil"/>
          <w:left w:val="nil"/>
          <w:bottom w:val="nil"/>
          <w:right w:val="nil"/>
          <w:between w:val="nil"/>
        </w:pBdr>
        <w:spacing w:line="360" w:lineRule="auto"/>
        <w:ind w:left="360"/>
        <w:jc w:val="both"/>
        <w:rPr>
          <w:rFonts w:ascii="Arial" w:eastAsia="Arial" w:hAnsi="Arial" w:cs="Arial"/>
          <w:b/>
          <w:color w:val="000000"/>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 xml:space="preserve">Es muy importante respetar las pausas y los silencios, incluso preguntar en el momento en el que se considere necesario si la persona necesita parar, salir del espacio, ir al baño, tomar algo. </w:t>
      </w:r>
    </w:p>
    <w:p w:rsidR="00E41E9E" w:rsidRPr="00736DFB" w:rsidRDefault="00E41E9E">
      <w:pPr>
        <w:spacing w:line="360" w:lineRule="auto"/>
        <w:ind w:left="360"/>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No presionar</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rPr>
      </w:pPr>
      <w:r w:rsidRPr="00736DFB">
        <w:rPr>
          <w:rFonts w:ascii="Arial" w:eastAsia="Arial" w:hAnsi="Arial" w:cs="Arial"/>
        </w:rPr>
        <w:t>Es de vital im</w:t>
      </w:r>
      <w:r w:rsidRPr="00736DFB">
        <w:rPr>
          <w:rFonts w:ascii="Arial" w:eastAsia="Arial" w:hAnsi="Arial" w:cs="Arial"/>
        </w:rPr>
        <w:t>portancia respetar los tiempos y las decisiones que la persona toma, a pesar de que jurídicamente no sea lo más viable o según el criterio del profesional la persona debería tomar decisiones distintas. Es necesario no perder de vista que las personas son s</w:t>
      </w:r>
      <w:r w:rsidRPr="00736DFB">
        <w:rPr>
          <w:rFonts w:ascii="Arial" w:eastAsia="Arial" w:hAnsi="Arial" w:cs="Arial"/>
        </w:rPr>
        <w:t xml:space="preserve">ujetas de derechos y se debe respetar su autonomía. El proceso de la persona es individual y subjetivo. </w:t>
      </w:r>
    </w:p>
    <w:p w:rsidR="00E41E9E" w:rsidRPr="00736DFB" w:rsidRDefault="00E41E9E">
      <w:pPr>
        <w:spacing w:line="360" w:lineRule="auto"/>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 xml:space="preserve">Identificar recursos de afrontamiento y Redes de Apoyo </w:t>
      </w:r>
    </w:p>
    <w:p w:rsidR="00E41E9E" w:rsidRPr="00736DFB" w:rsidRDefault="002B327C">
      <w:pPr>
        <w:pBdr>
          <w:top w:val="nil"/>
          <w:left w:val="nil"/>
          <w:bottom w:val="nil"/>
          <w:right w:val="nil"/>
          <w:between w:val="nil"/>
        </w:pBdr>
        <w:spacing w:line="360" w:lineRule="auto"/>
        <w:jc w:val="both"/>
        <w:rPr>
          <w:rFonts w:ascii="Arial" w:eastAsia="Arial" w:hAnsi="Arial" w:cs="Arial"/>
          <w:color w:val="000000"/>
        </w:rPr>
      </w:pPr>
      <w:r w:rsidRPr="00736DFB">
        <w:rPr>
          <w:rFonts w:ascii="Arial" w:eastAsia="Arial" w:hAnsi="Arial" w:cs="Arial"/>
          <w:color w:val="000000"/>
        </w:rPr>
        <w:t xml:space="preserve">Es importante identificar con la persona que recursos personales y emocionales le han </w:t>
      </w:r>
      <w:r w:rsidRPr="00736DFB">
        <w:rPr>
          <w:rFonts w:ascii="Arial" w:eastAsia="Arial" w:hAnsi="Arial" w:cs="Arial"/>
          <w:color w:val="000000"/>
        </w:rPr>
        <w:t>permitido afrontar los hechos relatados, y de cuáles puede valerse para modificar su situación. De igual forma, es fundamental que visualice y reactive las redes de apoyo</w:t>
      </w:r>
      <w:r w:rsidRPr="00736DFB">
        <w:rPr>
          <w:rFonts w:ascii="Arial" w:eastAsia="Arial" w:hAnsi="Arial" w:cs="Arial"/>
          <w:color w:val="000000"/>
        </w:rPr>
        <w:t xml:space="preserve"> con las que cuenta (familiares, sociales – ONGs, juntas de acción comunal, líderes so</w:t>
      </w:r>
      <w:r w:rsidRPr="00736DFB">
        <w:rPr>
          <w:rFonts w:ascii="Arial" w:eastAsia="Arial" w:hAnsi="Arial" w:cs="Arial"/>
          <w:color w:val="000000"/>
        </w:rPr>
        <w:t xml:space="preserve">ciales, entre otros- laborales e instituciones) esto ayuda a que la persona identifique a quién puede acudir, quién le puede acompañar en estos procesos y esto ayuda a calmar las emociones de ansiedad y angustia que se producen. </w:t>
      </w:r>
    </w:p>
    <w:p w:rsidR="00E41E9E" w:rsidRPr="00736DFB" w:rsidRDefault="00E41E9E">
      <w:pPr>
        <w:spacing w:line="360" w:lineRule="auto"/>
        <w:jc w:val="both"/>
        <w:rPr>
          <w:rFonts w:ascii="Arial" w:eastAsia="Arial" w:hAnsi="Arial" w:cs="Arial"/>
        </w:rPr>
      </w:pPr>
    </w:p>
    <w:p w:rsidR="00E41E9E" w:rsidRPr="00736DFB" w:rsidRDefault="002B327C">
      <w:pPr>
        <w:spacing w:line="360" w:lineRule="auto"/>
        <w:jc w:val="both"/>
        <w:rPr>
          <w:rFonts w:ascii="Arial" w:eastAsia="Arial" w:hAnsi="Arial" w:cs="Arial"/>
          <w:b/>
        </w:rPr>
      </w:pPr>
      <w:r w:rsidRPr="00736DFB">
        <w:rPr>
          <w:rFonts w:ascii="Arial" w:eastAsia="Arial" w:hAnsi="Arial" w:cs="Arial"/>
          <w:b/>
        </w:rPr>
        <w:t xml:space="preserve">TIPS ADICIONALES </w:t>
      </w:r>
    </w:p>
    <w:p w:rsidR="00E41E9E" w:rsidRPr="00736DFB" w:rsidRDefault="00E41E9E">
      <w:pPr>
        <w:spacing w:line="360" w:lineRule="auto"/>
        <w:ind w:left="360"/>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color w:val="000000"/>
        </w:rPr>
      </w:pPr>
      <w:r w:rsidRPr="00736DFB">
        <w:rPr>
          <w:rFonts w:ascii="Arial" w:eastAsia="Arial" w:hAnsi="Arial" w:cs="Arial"/>
          <w:color w:val="000000"/>
        </w:rPr>
        <w:lastRenderedPageBreak/>
        <w:t>En muc</w:t>
      </w:r>
      <w:r w:rsidRPr="00736DFB">
        <w:rPr>
          <w:rFonts w:ascii="Arial" w:eastAsia="Arial" w:hAnsi="Arial" w:cs="Arial"/>
          <w:color w:val="000000"/>
        </w:rPr>
        <w:t xml:space="preserve">has ocasiones, aunque la persona ha decidido activar la ruta, le da temor el proceso legal, o no han tomado la decisión de terminar la relación de pareja o los ciclos de violencias, sienten que son culpables de las violencias o incluso no han identificado </w:t>
      </w:r>
      <w:r w:rsidRPr="00736DFB">
        <w:rPr>
          <w:rFonts w:ascii="Arial" w:eastAsia="Arial" w:hAnsi="Arial" w:cs="Arial"/>
          <w:color w:val="000000"/>
        </w:rPr>
        <w:t>los niveles de riesgo en los que se encuentran. Por esto es importante no presionar la toma de decisiones, pero además explicarles de manera clara y tranquila de qué se trata el proceso, cuál es el paso a paso, que pasa en cada uno de estos, que documentos</w:t>
      </w:r>
      <w:r w:rsidRPr="00736DFB">
        <w:rPr>
          <w:rFonts w:ascii="Arial" w:eastAsia="Arial" w:hAnsi="Arial" w:cs="Arial"/>
          <w:color w:val="000000"/>
        </w:rPr>
        <w:t xml:space="preserve"> necesita, que documentos le dan y para qué sirven, a dónde debe llevarlos, y demás aspectos relevantes del proceso; esto puede ayudar a bajar los niveles de ansiedad de la persona y a tomar decisiones que le ayuden a salir de los ciclos de violencias. </w:t>
      </w:r>
    </w:p>
    <w:p w:rsidR="00E41E9E" w:rsidRPr="00736DFB" w:rsidRDefault="00E41E9E">
      <w:pPr>
        <w:spacing w:line="360" w:lineRule="auto"/>
        <w:jc w:val="both"/>
        <w:rPr>
          <w:rFonts w:ascii="Arial" w:eastAsia="Arial" w:hAnsi="Arial" w:cs="Arial"/>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color w:val="000000"/>
        </w:rPr>
      </w:pPr>
      <w:r w:rsidRPr="00736DFB">
        <w:rPr>
          <w:rFonts w:ascii="Arial" w:eastAsia="Arial" w:hAnsi="Arial" w:cs="Arial"/>
          <w:color w:val="000000"/>
        </w:rPr>
        <w:t>E</w:t>
      </w:r>
      <w:r w:rsidRPr="00736DFB">
        <w:rPr>
          <w:rFonts w:ascii="Arial" w:eastAsia="Arial" w:hAnsi="Arial" w:cs="Arial"/>
          <w:color w:val="000000"/>
        </w:rPr>
        <w:t>n el momento en que lo crea conveniente y sienta a la persona receptiva puede explicarle los diferentes tipos de violencias y hacer énfasis que son estos, unas violencias, por lo que ha sido víctima de situaciones que vulneran sus derechos y la ponen en pe</w:t>
      </w:r>
      <w:r w:rsidRPr="00736DFB">
        <w:rPr>
          <w:rFonts w:ascii="Arial" w:eastAsia="Arial" w:hAnsi="Arial" w:cs="Arial"/>
          <w:color w:val="000000"/>
        </w:rPr>
        <w:t xml:space="preserve">ligro. Esto quiere decir que la persona no es culpable de nada, el único culpable es quien ha decidido agredir. </w:t>
      </w:r>
    </w:p>
    <w:p w:rsidR="00E41E9E" w:rsidRPr="00736DFB" w:rsidRDefault="00E41E9E">
      <w:pPr>
        <w:pBdr>
          <w:top w:val="nil"/>
          <w:left w:val="nil"/>
          <w:bottom w:val="nil"/>
          <w:right w:val="nil"/>
          <w:between w:val="nil"/>
        </w:pBdr>
        <w:ind w:left="720"/>
        <w:rPr>
          <w:rFonts w:ascii="Arial" w:eastAsia="Arial" w:hAnsi="Arial" w:cs="Arial"/>
          <w:color w:val="000000"/>
        </w:rPr>
      </w:pPr>
    </w:p>
    <w:p w:rsidR="00E41E9E" w:rsidRPr="00736DFB" w:rsidRDefault="002B327C">
      <w:pPr>
        <w:numPr>
          <w:ilvl w:val="0"/>
          <w:numId w:val="1"/>
        </w:numPr>
        <w:pBdr>
          <w:top w:val="nil"/>
          <w:left w:val="nil"/>
          <w:bottom w:val="nil"/>
          <w:right w:val="nil"/>
          <w:between w:val="nil"/>
        </w:pBdr>
        <w:spacing w:line="360" w:lineRule="auto"/>
        <w:jc w:val="both"/>
        <w:rPr>
          <w:rFonts w:ascii="Arial" w:eastAsia="Arial" w:hAnsi="Arial" w:cs="Arial"/>
          <w:color w:val="000000"/>
        </w:rPr>
      </w:pPr>
      <w:r w:rsidRPr="00736DFB">
        <w:rPr>
          <w:rFonts w:ascii="Arial" w:eastAsia="Arial" w:hAnsi="Arial" w:cs="Arial"/>
          <w:color w:val="000000"/>
        </w:rPr>
        <w:t>Sus emociones son reacciones naturales ante hechos que no lo son, por esta razón el llanto, la rabia, la frustración son bienvenidas y es impo</w:t>
      </w:r>
      <w:r w:rsidRPr="00736DFB">
        <w:rPr>
          <w:rFonts w:ascii="Arial" w:eastAsia="Arial" w:hAnsi="Arial" w:cs="Arial"/>
          <w:color w:val="000000"/>
        </w:rPr>
        <w:t xml:space="preserve">rtante acompañarlas para ir bajando su intensidad a medida que la persona lo sienta. </w:t>
      </w:r>
    </w:p>
    <w:p w:rsidR="00E41E9E" w:rsidRPr="00736DFB" w:rsidRDefault="002B327C">
      <w:pPr>
        <w:pBdr>
          <w:top w:val="nil"/>
          <w:left w:val="nil"/>
          <w:bottom w:val="nil"/>
          <w:right w:val="nil"/>
          <w:between w:val="nil"/>
        </w:pBdr>
        <w:spacing w:before="280" w:after="280" w:line="360" w:lineRule="auto"/>
        <w:jc w:val="both"/>
        <w:rPr>
          <w:rFonts w:ascii="Arial" w:eastAsia="Arial" w:hAnsi="Arial" w:cs="Arial"/>
          <w:b/>
          <w:color w:val="000000"/>
        </w:rPr>
      </w:pPr>
      <w:r w:rsidRPr="00736DFB">
        <w:rPr>
          <w:rFonts w:ascii="Arial" w:eastAsia="Arial" w:hAnsi="Arial" w:cs="Arial"/>
          <w:b/>
          <w:color w:val="000000"/>
        </w:rPr>
        <w:t>Estabilización emocional en niños, niñas y adolescentes</w:t>
      </w:r>
    </w:p>
    <w:p w:rsidR="00E41E9E" w:rsidRPr="00736DFB" w:rsidRDefault="002B327C">
      <w:p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color w:val="000000"/>
        </w:rPr>
        <w:t xml:space="preserve">Las siguientes recomendaciones están orientadas a promover un proceso de estabilización emocional integral que considere las particularidades y necesidades específicas de los/las </w:t>
      </w:r>
      <w:r w:rsidRPr="00736DFB">
        <w:rPr>
          <w:rFonts w:ascii="Arial" w:eastAsia="Arial" w:hAnsi="Arial" w:cs="Arial"/>
          <w:color w:val="000000"/>
        </w:rPr>
        <w:t>NNA</w:t>
      </w:r>
      <w:r w:rsidRPr="00736DFB">
        <w:rPr>
          <w:rFonts w:ascii="Arial" w:eastAsia="Arial" w:hAnsi="Arial" w:cs="Arial"/>
          <w:color w:val="000000"/>
        </w:rPr>
        <w:t xml:space="preserve"> víctimas de violencia en el contexto familiar.</w:t>
      </w:r>
    </w:p>
    <w:p w:rsidR="00E41E9E" w:rsidRPr="00736DFB" w:rsidRDefault="002B327C">
      <w:pPr>
        <w:numPr>
          <w:ilvl w:val="0"/>
          <w:numId w:val="3"/>
        </w:numPr>
        <w:pBdr>
          <w:top w:val="nil"/>
          <w:left w:val="nil"/>
          <w:bottom w:val="nil"/>
          <w:right w:val="nil"/>
          <w:between w:val="nil"/>
        </w:pBdr>
        <w:spacing w:line="360" w:lineRule="auto"/>
        <w:jc w:val="both"/>
        <w:rPr>
          <w:rFonts w:ascii="Arial" w:eastAsia="Arial" w:hAnsi="Arial" w:cs="Arial"/>
          <w:b/>
          <w:color w:val="000000"/>
        </w:rPr>
      </w:pPr>
      <w:r w:rsidRPr="00736DFB">
        <w:rPr>
          <w:rFonts w:ascii="Arial" w:eastAsia="Arial" w:hAnsi="Arial" w:cs="Arial"/>
          <w:b/>
          <w:color w:val="000000"/>
        </w:rPr>
        <w:t>Recomendaciones generales</w:t>
      </w:r>
    </w:p>
    <w:p w:rsidR="00E41E9E" w:rsidRPr="00736DFB" w:rsidRDefault="00E41E9E">
      <w:pPr>
        <w:spacing w:line="360" w:lineRule="auto"/>
        <w:ind w:left="360"/>
        <w:jc w:val="both"/>
        <w:rPr>
          <w:rFonts w:ascii="Arial" w:eastAsia="Arial" w:hAnsi="Arial" w:cs="Arial"/>
          <w:b/>
        </w:rPr>
      </w:pPr>
    </w:p>
    <w:p w:rsidR="00E41E9E" w:rsidRPr="00736DFB" w:rsidRDefault="002B327C">
      <w:pPr>
        <w:spacing w:line="360" w:lineRule="auto"/>
        <w:ind w:left="360"/>
        <w:jc w:val="both"/>
        <w:rPr>
          <w:rFonts w:ascii="Arial" w:eastAsia="Arial" w:hAnsi="Arial" w:cs="Arial"/>
          <w:b/>
        </w:rPr>
      </w:pPr>
      <w:r w:rsidRPr="00736DFB">
        <w:rPr>
          <w:rFonts w:ascii="Arial" w:eastAsia="Arial" w:hAnsi="Arial" w:cs="Arial"/>
        </w:rPr>
        <w:t>Se recomienda implementar estrategias de regulación emocional que ayuden a los niños, niñas y adolescentes a gestionar y calmar sus emociones, especialmente aquellas asociadas con el enojo, la tristeza y la ansiedad, que son comunes en esta etapa del desa</w:t>
      </w:r>
      <w:r w:rsidRPr="00736DFB">
        <w:rPr>
          <w:rFonts w:ascii="Arial" w:eastAsia="Arial" w:hAnsi="Arial" w:cs="Arial"/>
        </w:rPr>
        <w:t xml:space="preserve">rrollo. Es fundamental aplicar técnicas de regulación de la atención que favorezcan el regreso a la calma en momentos de agitación emocional. Además, es importante trabajar con los pensamientos </w:t>
      </w:r>
      <w:sdt>
        <w:sdtPr>
          <w:tag w:val="goog_rdk_0"/>
          <w:id w:val="-1888566078"/>
        </w:sdtPr>
        <w:sdtEndPr/>
        <w:sdtContent/>
      </w:sdt>
      <w:r w:rsidRPr="00736DFB">
        <w:rPr>
          <w:rFonts w:ascii="Arial" w:eastAsia="Arial" w:hAnsi="Arial" w:cs="Arial"/>
        </w:rPr>
        <w:t xml:space="preserve">disruptivos que acompañan a estas emociones, para ayudarlos </w:t>
      </w:r>
      <w:r w:rsidRPr="00736DFB">
        <w:rPr>
          <w:rFonts w:ascii="Arial" w:eastAsia="Arial" w:hAnsi="Arial" w:cs="Arial"/>
        </w:rPr>
        <w:t>a identificar y modificar creencias y patrones de pensamiento negativos. Por último, se deben promover herramientas y estrategias que permitan transformar y regular las respuestas emocionales, favoreciendo así un mejor manejo emocional ante situaciones des</w:t>
      </w:r>
      <w:r w:rsidRPr="00736DFB">
        <w:rPr>
          <w:rFonts w:ascii="Arial" w:eastAsia="Arial" w:hAnsi="Arial" w:cs="Arial"/>
        </w:rPr>
        <w:t>afiantes y contribuyendo al bienestar psicológico de los y las niñas, niños y adolescentes.</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 xml:space="preserve">Establecimiento de un entorno seguro </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Es fundamental crear un ambiente que brinde a los/</w:t>
      </w:r>
      <w:r w:rsidRPr="00736DFB">
        <w:rPr>
          <w:rFonts w:ascii="Arial" w:eastAsia="Arial" w:hAnsi="Arial" w:cs="Arial"/>
        </w:rPr>
        <w:t>las</w:t>
      </w:r>
      <w:r w:rsidRPr="00736DFB">
        <w:rPr>
          <w:rFonts w:ascii="Arial" w:eastAsia="Arial" w:hAnsi="Arial" w:cs="Arial"/>
          <w:color w:val="000000"/>
        </w:rPr>
        <w:t xml:space="preserve"> niños</w:t>
      </w:r>
      <w:r w:rsidRPr="00736DFB">
        <w:rPr>
          <w:rFonts w:ascii="Arial" w:eastAsia="Arial" w:hAnsi="Arial" w:cs="Arial"/>
        </w:rPr>
        <w:t xml:space="preserve">, </w:t>
      </w:r>
      <w:r w:rsidRPr="00736DFB">
        <w:rPr>
          <w:rFonts w:ascii="Arial" w:eastAsia="Arial" w:hAnsi="Arial" w:cs="Arial"/>
          <w:color w:val="000000"/>
        </w:rPr>
        <w:t xml:space="preserve">niñas y adolescentes seguridad, estabilidad y protección. La construcción de un entorno estructurado contribuye significativamente a que se sientan respaldados y cuidados por adultos </w:t>
      </w:r>
      <w:r w:rsidRPr="00736DFB">
        <w:rPr>
          <w:rFonts w:ascii="Arial" w:eastAsia="Arial" w:hAnsi="Arial" w:cs="Arial"/>
          <w:color w:val="000000"/>
        </w:rPr>
        <w:t>responsables y de confianza.</w:t>
      </w:r>
      <w:r w:rsidRPr="00736DFB">
        <w:rPr>
          <w:rFonts w:ascii="Arial" w:eastAsia="Arial" w:hAnsi="Arial" w:cs="Arial"/>
          <w:color w:val="000000"/>
        </w:rPr>
        <w:t xml:space="preserve"> </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Validación y expresión de emociones</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 xml:space="preserve">Es </w:t>
      </w:r>
      <w:r w:rsidRPr="00736DFB">
        <w:rPr>
          <w:rFonts w:ascii="Arial" w:eastAsia="Arial" w:hAnsi="Arial" w:cs="Arial"/>
          <w:color w:val="000000"/>
        </w:rPr>
        <w:t>esencial validar las emociones de las niñas, niños y adolescentes sin juicio alguno. Permitirles expresar libremente sus sentimientos de miedo, tristeza, rabia o confusión facilita el proceso de sanación. Frases como "Está bien sentirse triste" o "Es norma</w:t>
      </w:r>
      <w:r w:rsidRPr="00736DFB">
        <w:rPr>
          <w:rFonts w:ascii="Arial" w:eastAsia="Arial" w:hAnsi="Arial" w:cs="Arial"/>
          <w:color w:val="000000"/>
        </w:rPr>
        <w:t>l estar enojado después de lo que ocurrió" les ayudan a sentirse escuchados y comprendidos. Este proceso de validación es clave para fomentar una comunicación abierta y sincera sobre sus experiencias.</w:t>
      </w:r>
    </w:p>
    <w:p w:rsidR="00E41E9E" w:rsidRPr="00736DFB" w:rsidRDefault="00E41E9E">
      <w:pPr>
        <w:pBdr>
          <w:top w:val="nil"/>
          <w:left w:val="nil"/>
          <w:bottom w:val="nil"/>
          <w:right w:val="nil"/>
          <w:between w:val="nil"/>
        </w:pBdr>
        <w:spacing w:before="280" w:after="280" w:line="360" w:lineRule="auto"/>
        <w:ind w:left="360"/>
        <w:jc w:val="both"/>
        <w:rPr>
          <w:rFonts w:ascii="Arial" w:eastAsia="Arial" w:hAnsi="Arial" w:cs="Arial"/>
          <w:color w:val="000000"/>
        </w:rPr>
      </w:pPr>
    </w:p>
    <w:p w:rsidR="00E41E9E" w:rsidRPr="00736DFB" w:rsidRDefault="00E41E9E">
      <w:pPr>
        <w:pBdr>
          <w:top w:val="nil"/>
          <w:left w:val="nil"/>
          <w:bottom w:val="nil"/>
          <w:right w:val="nil"/>
          <w:between w:val="nil"/>
        </w:pBdr>
        <w:spacing w:before="280" w:after="280" w:line="360" w:lineRule="auto"/>
        <w:ind w:left="360"/>
        <w:jc w:val="both"/>
        <w:rPr>
          <w:rFonts w:ascii="Arial" w:eastAsia="Arial" w:hAnsi="Arial" w:cs="Arial"/>
          <w:color w:val="000000"/>
        </w:rPr>
      </w:pP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El papel del juego como herramienta de expresión emoc</w:t>
      </w:r>
      <w:r w:rsidRPr="00736DFB">
        <w:rPr>
          <w:rFonts w:ascii="Arial" w:eastAsia="Arial" w:hAnsi="Arial" w:cs="Arial"/>
          <w:b/>
          <w:color w:val="000000"/>
        </w:rPr>
        <w:t>ional</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El juego es una herramienta fundamental en el acompañamiento emocional, ya que permite a los menores exteriorizar sus sentimientos de manera simbólica, especialmente en los casos en que les resulta difícil verbalizarlos. Actividades como juegos de ro</w:t>
      </w:r>
      <w:r w:rsidRPr="00736DFB">
        <w:rPr>
          <w:rFonts w:ascii="Arial" w:eastAsia="Arial" w:hAnsi="Arial" w:cs="Arial"/>
          <w:color w:val="000000"/>
        </w:rPr>
        <w:t>les o la creación de dibujos pueden ofrecer un espacio seguro para la expresión emocional y el manejo de situaciones de violencia en el contexto familiar</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Fomento de la expresión verbal adaptada a la edad</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Es fundamental adaptar las estrategias de comunicaci</w:t>
      </w:r>
      <w:r w:rsidRPr="00736DFB">
        <w:rPr>
          <w:rFonts w:ascii="Arial" w:eastAsia="Arial" w:hAnsi="Arial" w:cs="Arial"/>
          <w:color w:val="000000"/>
        </w:rPr>
        <w:t>ón a la edad y el desarrollo de cada menor. Para los/las más pequeños/pequeñas, es recomendable hacer preguntas simples que les permitan identificar y explorar sus emociones, como "¿Cómo te sientes?" o "¿Qué te hace sentir triste?". En el caso de los/las a</w:t>
      </w:r>
      <w:r w:rsidRPr="00736DFB">
        <w:rPr>
          <w:rFonts w:ascii="Arial" w:eastAsia="Arial" w:hAnsi="Arial" w:cs="Arial"/>
          <w:color w:val="000000"/>
        </w:rPr>
        <w:t>dolescentes, pueden ser útiles preguntas abiertas que promuevan la reflexión y el diálogo, como "¿Qué te gustaría que fuera diferente respecto a lo que sucedió?".</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Fomento de la autonomía y toma de decisiones</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A medida que los menores comienzan a sentirse má</w:t>
      </w:r>
      <w:r w:rsidRPr="00736DFB">
        <w:rPr>
          <w:rFonts w:ascii="Arial" w:eastAsia="Arial" w:hAnsi="Arial" w:cs="Arial"/>
          <w:color w:val="000000"/>
        </w:rPr>
        <w:t>s seguros, es importante involucrarlos en decisiones cotidianas que les permitan recuperar un sentido de control sobre su vida. La promoción de la autonomía contribuye a reducir la sensación de impotencia que a menudo acompaña al trauma, favoreciendo un pr</w:t>
      </w:r>
      <w:r w:rsidRPr="00736DFB">
        <w:rPr>
          <w:rFonts w:ascii="Arial" w:eastAsia="Arial" w:hAnsi="Arial" w:cs="Arial"/>
          <w:color w:val="000000"/>
        </w:rPr>
        <w:t>oceso de empoderamiento y reconstrucción emocional.</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lastRenderedPageBreak/>
        <w:t>Refuerzo de la seguridad física y emocional</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Es esencial asegurar a los menores de que se encuentran en un entorno donde están protegidos y en el que nadie los lastimará. Además, deben ser incluidos en dec</w:t>
      </w:r>
      <w:r w:rsidRPr="00736DFB">
        <w:rPr>
          <w:rFonts w:ascii="Arial" w:eastAsia="Arial" w:hAnsi="Arial" w:cs="Arial"/>
          <w:color w:val="000000"/>
        </w:rPr>
        <w:t>isiones relacionadas con su bienestar, lo cual refuerza su sentido de seguridad y confianza.</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Redes de apoyo sociales y vinculares</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Las redes de apoyo juegan un rol crucial en el proceso de recuperación. Es recomendable involucrar a la familia extensa, cuida</w:t>
      </w:r>
      <w:r w:rsidRPr="00736DFB">
        <w:rPr>
          <w:rFonts w:ascii="Arial" w:eastAsia="Arial" w:hAnsi="Arial" w:cs="Arial"/>
          <w:color w:val="000000"/>
        </w:rPr>
        <w:t xml:space="preserve">dores, docentes y </w:t>
      </w:r>
      <w:r w:rsidRPr="00736DFB">
        <w:rPr>
          <w:rFonts w:ascii="Arial" w:eastAsia="Arial" w:hAnsi="Arial" w:cs="Arial"/>
          <w:color w:val="000000"/>
        </w:rPr>
        <w:t>amigas/amigos</w:t>
      </w:r>
      <w:r w:rsidRPr="00736DFB">
        <w:rPr>
          <w:rFonts w:ascii="Arial" w:eastAsia="Arial" w:hAnsi="Arial" w:cs="Arial"/>
          <w:color w:val="000000"/>
        </w:rPr>
        <w:t xml:space="preserve"> cercanos para brindar un acompañamiento constante. La capacitación de adultos en el manejo adecuado de la emocionalidad de los menores, el respeto por su </w:t>
      </w:r>
      <w:r w:rsidRPr="00736DFB">
        <w:rPr>
          <w:rFonts w:ascii="Arial" w:eastAsia="Arial" w:hAnsi="Arial" w:cs="Arial"/>
          <w:color w:val="000000"/>
        </w:rPr>
        <w:t>comprensión de la historia, la confidencialidad y el garantizar la con</w:t>
      </w:r>
      <w:r w:rsidRPr="00736DFB">
        <w:rPr>
          <w:rFonts w:ascii="Arial" w:eastAsia="Arial" w:hAnsi="Arial" w:cs="Arial"/>
          <w:color w:val="000000"/>
        </w:rPr>
        <w:t>strucción de espacios seguros</w:t>
      </w:r>
      <w:r w:rsidRPr="00736DFB">
        <w:rPr>
          <w:rFonts w:ascii="Arial" w:eastAsia="Arial" w:hAnsi="Arial" w:cs="Arial"/>
          <w:color w:val="000000"/>
        </w:rPr>
        <w:t xml:space="preserve"> es esencial para evitar la revictimización y asegurar un acompañamiento adecuado.</w:t>
      </w:r>
    </w:p>
    <w:p w:rsidR="00E41E9E" w:rsidRPr="00736DFB" w:rsidRDefault="002B327C">
      <w:pPr>
        <w:numPr>
          <w:ilvl w:val="0"/>
          <w:numId w:val="2"/>
        </w:num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b/>
          <w:color w:val="000000"/>
        </w:rPr>
        <w:t>Reafirmación de la dignidad y autoestima</w:t>
      </w:r>
    </w:p>
    <w:p w:rsidR="00E41E9E" w:rsidRPr="00736DFB" w:rsidRDefault="002B327C">
      <w:pPr>
        <w:pBdr>
          <w:top w:val="nil"/>
          <w:left w:val="nil"/>
          <w:bottom w:val="nil"/>
          <w:right w:val="nil"/>
          <w:between w:val="nil"/>
        </w:pBdr>
        <w:spacing w:before="280" w:after="280" w:line="360" w:lineRule="auto"/>
        <w:ind w:left="360"/>
        <w:jc w:val="both"/>
        <w:rPr>
          <w:rFonts w:ascii="Arial" w:eastAsia="Arial" w:hAnsi="Arial" w:cs="Arial"/>
          <w:color w:val="000000"/>
        </w:rPr>
      </w:pPr>
      <w:r w:rsidRPr="00736DFB">
        <w:rPr>
          <w:rFonts w:ascii="Arial" w:eastAsia="Arial" w:hAnsi="Arial" w:cs="Arial"/>
          <w:color w:val="000000"/>
        </w:rPr>
        <w:t xml:space="preserve">Reafirmar la dignidad y autoestima del niño, niña o adolescente es un componente crucial en su proceso </w:t>
      </w:r>
      <w:r w:rsidRPr="00736DFB">
        <w:rPr>
          <w:rFonts w:ascii="Arial" w:eastAsia="Arial" w:hAnsi="Arial" w:cs="Arial"/>
          <w:color w:val="000000"/>
        </w:rPr>
        <w:t>de sanación. Es fundamental recordarles de manera constante que no son responsables de la violencia sufrida, promoviendo el autocuidado y respeto hacia sí mismos.</w:t>
      </w:r>
    </w:p>
    <w:p w:rsidR="00E41E9E" w:rsidRPr="00736DFB" w:rsidRDefault="002B327C">
      <w:p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color w:val="000000"/>
        </w:rPr>
        <w:t>Para concluir, es de resaltar la importancia de todos los actores involucrados en el acompaña</w:t>
      </w:r>
      <w:r w:rsidRPr="00736DFB">
        <w:rPr>
          <w:rFonts w:ascii="Arial" w:eastAsia="Arial" w:hAnsi="Arial" w:cs="Arial"/>
          <w:color w:val="000000"/>
        </w:rPr>
        <w:t>miento de niños, niñas y adolescentes víctimas de violencia en el contexto familiar, insistiendo en generar acciones e intervenciones guiadas por la sensibilidad, el respeto y el compromiso para facilitar su recuperación emocional y garantizar su bienestar</w:t>
      </w:r>
      <w:r w:rsidRPr="00736DFB">
        <w:rPr>
          <w:rFonts w:ascii="Arial" w:eastAsia="Arial" w:hAnsi="Arial" w:cs="Arial"/>
          <w:color w:val="000000"/>
        </w:rPr>
        <w:t xml:space="preserve"> integral.</w:t>
      </w:r>
    </w:p>
    <w:p w:rsidR="00E41E9E" w:rsidRPr="00736DFB" w:rsidRDefault="002B327C">
      <w:p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color w:val="000000"/>
        </w:rPr>
        <w:lastRenderedPageBreak/>
        <w:t>Para ampliar la información se sugiere consultar:</w:t>
      </w:r>
    </w:p>
    <w:p w:rsidR="00E41E9E" w:rsidRPr="00736DFB" w:rsidRDefault="002B327C">
      <w:p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color w:val="000000"/>
        </w:rPr>
        <w:t xml:space="preserve">Slaikeu, K. (1994). Intervención en crisis. </w:t>
      </w:r>
      <w:r w:rsidRPr="00736DFB">
        <w:rPr>
          <w:rFonts w:ascii="Arial" w:eastAsia="Arial" w:hAnsi="Arial" w:cs="Arial"/>
        </w:rPr>
        <w:t>México</w:t>
      </w:r>
      <w:r w:rsidRPr="00736DFB">
        <w:rPr>
          <w:rFonts w:ascii="Arial" w:eastAsia="Arial" w:hAnsi="Arial" w:cs="Arial"/>
          <w:color w:val="000000"/>
        </w:rPr>
        <w:t xml:space="preserve">: Editorial el Manual Moderno. Chadi, </w:t>
      </w:r>
    </w:p>
    <w:p w:rsidR="00E41E9E" w:rsidRDefault="002B327C">
      <w:pPr>
        <w:pBdr>
          <w:top w:val="nil"/>
          <w:left w:val="nil"/>
          <w:bottom w:val="nil"/>
          <w:right w:val="nil"/>
          <w:between w:val="nil"/>
        </w:pBdr>
        <w:spacing w:before="280" w:after="280" w:line="360" w:lineRule="auto"/>
        <w:jc w:val="both"/>
        <w:rPr>
          <w:rFonts w:ascii="Arial" w:eastAsia="Arial" w:hAnsi="Arial" w:cs="Arial"/>
          <w:color w:val="000000"/>
        </w:rPr>
      </w:pPr>
      <w:r w:rsidRPr="00736DFB">
        <w:rPr>
          <w:rFonts w:ascii="Arial" w:eastAsia="Arial" w:hAnsi="Arial" w:cs="Arial"/>
          <w:color w:val="000000"/>
        </w:rPr>
        <w:t>M. (2000). Redes Sociales</w:t>
      </w:r>
      <w:r w:rsidRPr="00736DFB">
        <w:rPr>
          <w:rFonts w:ascii="Arial" w:eastAsia="Arial" w:hAnsi="Arial" w:cs="Arial"/>
        </w:rPr>
        <w:t xml:space="preserve"> </w:t>
      </w:r>
      <w:r w:rsidRPr="00736DFB">
        <w:rPr>
          <w:rFonts w:ascii="Arial" w:eastAsia="Arial" w:hAnsi="Arial" w:cs="Arial"/>
          <w:color w:val="000000"/>
        </w:rPr>
        <w:t>en trabajo social. Buenos Aires: Espacio.Amalia Osorio Vigil,  PRIMEROS AUXILIOS</w:t>
      </w:r>
      <w:r w:rsidRPr="00736DFB">
        <w:rPr>
          <w:rFonts w:ascii="Arial" w:eastAsia="Arial" w:hAnsi="Arial" w:cs="Arial"/>
          <w:color w:val="000000"/>
        </w:rPr>
        <w:t xml:space="preserve"> PSICOLÓGICOS. Integración Académica en Psicología. Volumen 5. Número 15. 2017. ISSN: 2007-5588</w:t>
      </w:r>
      <w:bookmarkStart w:id="0" w:name="_GoBack"/>
      <w:bookmarkEnd w:id="0"/>
    </w:p>
    <w:sectPr w:rsidR="00E41E9E">
      <w:headerReference w:type="default" r:id="rId11"/>
      <w:footerReference w:type="default" r:id="rId12"/>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327C" w:rsidRDefault="002B327C">
      <w:r>
        <w:separator/>
      </w:r>
    </w:p>
  </w:endnote>
  <w:endnote w:type="continuationSeparator" w:id="0">
    <w:p w:rsidR="002B327C" w:rsidRDefault="002B3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54E307E8-2759-4AAF-836F-CABFB3CD949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B871324-544B-49DA-B8A3-15B24BB56D41}"/>
    <w:embedBold r:id="rId3" w:fontKey="{8DF4A6EC-8951-469F-A9C7-40419411D83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F093A483-67AA-4BB7-861C-4F8D18281E04}"/>
    <w:embedItalic r:id="rId5" w:fontKey="{70D27267-E322-4661-9702-96F7D7F42397}"/>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6" w:fontKey="{CB190446-711C-486F-8724-06ABC3727BBB}"/>
    <w:embedBold r:id="rId7" w:fontKey="{D6B3FA58-039E-4B63-89D2-4DE8A4FD1F81}"/>
  </w:font>
  <w:font w:name="Calibri Light">
    <w:panose1 w:val="020F0302020204030204"/>
    <w:charset w:val="00"/>
    <w:family w:val="swiss"/>
    <w:pitch w:val="variable"/>
    <w:sig w:usb0="E4002EFF" w:usb1="C200247B" w:usb2="00000009" w:usb3="00000000" w:csb0="000001FF" w:csb1="00000000"/>
    <w:embedRegular r:id="rId8" w:fontKey="{838874AA-E3E0-4525-875F-FED5D9E6CFC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E9E" w:rsidRDefault="002B327C">
    <w:pPr>
      <w:pBdr>
        <w:top w:val="nil"/>
        <w:left w:val="nil"/>
        <w:bottom w:val="nil"/>
        <w:right w:val="nil"/>
        <w:between w:val="nil"/>
      </w:pBdr>
      <w:tabs>
        <w:tab w:val="center" w:pos="4680"/>
        <w:tab w:val="right" w:pos="9360"/>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PAGE</w:instrText>
    </w:r>
    <w:r>
      <w:rPr>
        <w:rFonts w:ascii="Arial Narrow" w:eastAsia="Arial Narrow" w:hAnsi="Arial Narrow" w:cs="Arial Narrow"/>
        <w:b/>
        <w:color w:val="000000"/>
        <w:sz w:val="16"/>
        <w:szCs w:val="16"/>
      </w:rPr>
      <w:fldChar w:fldCharType="separate"/>
    </w:r>
    <w:r w:rsidR="00736DFB">
      <w:rPr>
        <w:rFonts w:ascii="Arial Narrow" w:eastAsia="Arial Narrow" w:hAnsi="Arial Narrow" w:cs="Arial Narrow"/>
        <w:b/>
        <w:noProof/>
        <w:color w:val="000000"/>
        <w:sz w:val="16"/>
        <w:szCs w:val="16"/>
      </w:rPr>
      <w:t>2</w:t>
    </w:r>
    <w:r>
      <w:rPr>
        <w:rFonts w:ascii="Arial Narrow" w:eastAsia="Arial Narrow" w:hAnsi="Arial Narrow" w:cs="Arial Narrow"/>
        <w:b/>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b/>
        <w:color w:val="000000"/>
        <w:sz w:val="16"/>
        <w:szCs w:val="16"/>
      </w:rPr>
      <w:fldChar w:fldCharType="begin"/>
    </w:r>
    <w:r>
      <w:rPr>
        <w:rFonts w:ascii="Arial Narrow" w:eastAsia="Arial Narrow" w:hAnsi="Arial Narrow" w:cs="Arial Narrow"/>
        <w:b/>
        <w:color w:val="000000"/>
        <w:sz w:val="16"/>
        <w:szCs w:val="16"/>
      </w:rPr>
      <w:instrText>NUMPAGES</w:instrText>
    </w:r>
    <w:r>
      <w:rPr>
        <w:rFonts w:ascii="Arial Narrow" w:eastAsia="Arial Narrow" w:hAnsi="Arial Narrow" w:cs="Arial Narrow"/>
        <w:b/>
        <w:color w:val="000000"/>
        <w:sz w:val="16"/>
        <w:szCs w:val="16"/>
      </w:rPr>
      <w:fldChar w:fldCharType="separate"/>
    </w:r>
    <w:r w:rsidR="00736DFB">
      <w:rPr>
        <w:rFonts w:ascii="Arial Narrow" w:eastAsia="Arial Narrow" w:hAnsi="Arial Narrow" w:cs="Arial Narrow"/>
        <w:b/>
        <w:noProof/>
        <w:color w:val="000000"/>
        <w:sz w:val="16"/>
        <w:szCs w:val="16"/>
      </w:rPr>
      <w:t>8</w:t>
    </w:r>
    <w:r>
      <w:rPr>
        <w:rFonts w:ascii="Arial Narrow" w:eastAsia="Arial Narrow" w:hAnsi="Arial Narrow" w:cs="Arial Narrow"/>
        <w:b/>
        <w:color w:val="000000"/>
        <w:sz w:val="16"/>
        <w:szCs w:val="16"/>
      </w:rPr>
      <w:fldChar w:fldCharType="end"/>
    </w:r>
    <w:r>
      <w:rPr>
        <w:color w:val="000000"/>
        <w:sz w:val="16"/>
        <w:szCs w:val="16"/>
      </w:rPr>
      <w:t xml:space="preserve"> </w:t>
    </w:r>
  </w:p>
  <w:p w:rsidR="00E41E9E" w:rsidRDefault="00E41E9E">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327C" w:rsidRDefault="002B327C">
      <w:r>
        <w:separator/>
      </w:r>
    </w:p>
  </w:footnote>
  <w:footnote w:type="continuationSeparator" w:id="0">
    <w:p w:rsidR="002B327C" w:rsidRDefault="002B327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E9E" w:rsidRDefault="00E41E9E">
    <w:pPr>
      <w:widowControl w:val="0"/>
      <w:pBdr>
        <w:top w:val="nil"/>
        <w:left w:val="nil"/>
        <w:bottom w:val="nil"/>
        <w:right w:val="nil"/>
        <w:between w:val="nil"/>
      </w:pBdr>
      <w:spacing w:line="276" w:lineRule="auto"/>
      <w:rPr>
        <w:rFonts w:ascii="Arial" w:eastAsia="Arial" w:hAnsi="Arial" w:cs="Arial"/>
        <w:color w:val="00000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E41E9E">
      <w:trPr>
        <w:trHeight w:val="410"/>
        <w:jc w:val="center"/>
      </w:trPr>
      <w:tc>
        <w:tcPr>
          <w:tcW w:w="2986" w:type="dxa"/>
          <w:vMerge w:val="restart"/>
          <w:vAlign w:val="center"/>
        </w:tcPr>
        <w:p w:rsidR="00E41E9E" w:rsidRDefault="002B327C">
          <w:pPr>
            <w:jc w:val="center"/>
          </w:pPr>
          <w:r>
            <w:rPr>
              <w:noProof/>
              <w:lang w:val="es-CO" w:eastAsia="es-CO"/>
            </w:rPr>
            <w:drawing>
              <wp:inline distT="0" distB="0" distL="0" distR="0">
                <wp:extent cx="1476375" cy="571500"/>
                <wp:effectExtent l="0" t="0" r="0" b="0"/>
                <wp:docPr id="5000144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6375" cy="571500"/>
                        </a:xfrm>
                        <a:prstGeom prst="rect">
                          <a:avLst/>
                        </a:prstGeom>
                        <a:ln/>
                      </pic:spPr>
                    </pic:pic>
                  </a:graphicData>
                </a:graphic>
              </wp:inline>
            </w:drawing>
          </w:r>
        </w:p>
      </w:tc>
      <w:tc>
        <w:tcPr>
          <w:tcW w:w="4953" w:type="dxa"/>
          <w:vAlign w:val="center"/>
        </w:tcPr>
        <w:p w:rsidR="00E41E9E" w:rsidRDefault="002B327C">
          <w:pPr>
            <w:jc w:val="center"/>
            <w:rPr>
              <w:rFonts w:ascii="Arial" w:eastAsia="Arial" w:hAnsi="Arial" w:cs="Arial"/>
              <w:b/>
              <w:color w:val="404040"/>
            </w:rPr>
          </w:pPr>
          <w:r>
            <w:rPr>
              <w:rFonts w:ascii="Arial" w:eastAsia="Arial" w:hAnsi="Arial" w:cs="Arial"/>
              <w:color w:val="404040"/>
            </w:rPr>
            <w:t>GUÍA</w:t>
          </w:r>
        </w:p>
      </w:tc>
      <w:tc>
        <w:tcPr>
          <w:tcW w:w="1417" w:type="dxa"/>
          <w:vMerge w:val="restart"/>
          <w:vAlign w:val="center"/>
        </w:tcPr>
        <w:p w:rsidR="00E41E9E" w:rsidRDefault="002B327C">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01</w:t>
          </w:r>
        </w:p>
      </w:tc>
    </w:tr>
    <w:tr w:rsidR="00E41E9E">
      <w:trPr>
        <w:trHeight w:val="699"/>
        <w:jc w:val="center"/>
      </w:trPr>
      <w:tc>
        <w:tcPr>
          <w:tcW w:w="2986" w:type="dxa"/>
          <w:vMerge/>
          <w:vAlign w:val="center"/>
        </w:tcPr>
        <w:p w:rsidR="00E41E9E" w:rsidRDefault="00E41E9E">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rsidR="00E41E9E" w:rsidRDefault="002B327C">
          <w:pPr>
            <w:spacing w:line="360" w:lineRule="auto"/>
            <w:jc w:val="center"/>
            <w:rPr>
              <w:rFonts w:ascii="Arial" w:eastAsia="Arial" w:hAnsi="Arial" w:cs="Arial"/>
            </w:rPr>
          </w:pPr>
          <w:r>
            <w:rPr>
              <w:rFonts w:ascii="Arial" w:eastAsia="Arial" w:hAnsi="Arial" w:cs="Arial"/>
              <w:b/>
              <w:color w:val="404040"/>
            </w:rPr>
            <w:t xml:space="preserve">RECOMENDACIONES A TENER EN CUENTA PARA GENERAR UNA ESTABILIZACIÓN </w:t>
          </w:r>
          <w:r>
            <w:rPr>
              <w:rFonts w:ascii="Arial" w:eastAsia="Arial" w:hAnsi="Arial" w:cs="Arial"/>
              <w:b/>
              <w:color w:val="404040"/>
            </w:rPr>
            <w:t>EMOCIONAL</w:t>
          </w:r>
        </w:p>
      </w:tc>
      <w:tc>
        <w:tcPr>
          <w:tcW w:w="1417" w:type="dxa"/>
          <w:vMerge/>
          <w:vAlign w:val="center"/>
        </w:tcPr>
        <w:p w:rsidR="00E41E9E" w:rsidRDefault="00E41E9E">
          <w:pPr>
            <w:widowControl w:val="0"/>
            <w:pBdr>
              <w:top w:val="nil"/>
              <w:left w:val="nil"/>
              <w:bottom w:val="nil"/>
              <w:right w:val="nil"/>
              <w:between w:val="nil"/>
            </w:pBdr>
            <w:spacing w:line="276" w:lineRule="auto"/>
            <w:rPr>
              <w:rFonts w:ascii="Arial" w:eastAsia="Arial" w:hAnsi="Arial" w:cs="Arial"/>
            </w:rPr>
          </w:pPr>
        </w:p>
      </w:tc>
    </w:tr>
  </w:tbl>
  <w:p w:rsidR="00E41E9E" w:rsidRDefault="00E41E9E">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1A38DD"/>
    <w:multiLevelType w:val="multilevel"/>
    <w:tmpl w:val="4BC4064E"/>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4572CA4"/>
    <w:multiLevelType w:val="multilevel"/>
    <w:tmpl w:val="A93871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60241E33"/>
    <w:multiLevelType w:val="multilevel"/>
    <w:tmpl w:val="6AF47EFA"/>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1E9E"/>
    <w:rsid w:val="002B327C"/>
    <w:rsid w:val="003D1430"/>
    <w:rsid w:val="00736DFB"/>
    <w:rsid w:val="00DC6B35"/>
    <w:rsid w:val="00E41E9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NormalTable0">
    <w:name w:val="Normal Table0"/>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 w:type="character" w:styleId="Hipervnculo">
    <w:name w:val="Hyperlink"/>
    <w:basedOn w:val="Fuentedeprrafopredeter"/>
    <w:uiPriority w:val="99"/>
    <w:semiHidden/>
    <w:unhideWhenUsed/>
    <w:rsid w:val="00D84ADD"/>
    <w:rPr>
      <w:color w:val="0000FF"/>
      <w:u w:val="single"/>
    </w:rPr>
  </w:style>
  <w:style w:type="paragraph" w:styleId="Sinespaciado">
    <w:name w:val="No Spacing"/>
    <w:uiPriority w:val="1"/>
    <w:qFormat/>
    <w:rsid w:val="00D84ADD"/>
  </w:style>
  <w:style w:type="paragraph" w:customStyle="1" w:styleId="paragraph">
    <w:name w:val="paragraph"/>
    <w:basedOn w:val="Normal"/>
    <w:rsid w:val="0092541C"/>
    <w:pPr>
      <w:spacing w:before="100" w:beforeAutospacing="1" w:after="100" w:afterAutospacing="1"/>
    </w:pPr>
    <w:rPr>
      <w:rFonts w:ascii="Times New Roman" w:eastAsia="Times New Roman" w:hAnsi="Times New Roman" w:cs="Times New Roman"/>
      <w:lang w:val="es-CO" w:eastAsia="es-ES_tradnl"/>
    </w:rPr>
  </w:style>
  <w:style w:type="paragraph" w:styleId="Prrafodelista">
    <w:name w:val="List Paragraph"/>
    <w:basedOn w:val="Normal"/>
    <w:uiPriority w:val="34"/>
    <w:qFormat/>
    <w:rsid w:val="00CB0ABD"/>
    <w:pPr>
      <w:ind w:left="720"/>
      <w:contextualSpacing/>
    </w:pPr>
  </w:style>
  <w:style w:type="paragraph" w:styleId="Encabezado">
    <w:name w:val="header"/>
    <w:basedOn w:val="Normal"/>
    <w:link w:val="EncabezadoCar"/>
    <w:uiPriority w:val="99"/>
    <w:unhideWhenUsed/>
    <w:rsid w:val="00E30340"/>
    <w:pPr>
      <w:tabs>
        <w:tab w:val="center" w:pos="4680"/>
        <w:tab w:val="right" w:pos="9360"/>
      </w:tabs>
    </w:pPr>
  </w:style>
  <w:style w:type="character" w:customStyle="1" w:styleId="EncabezadoCar">
    <w:name w:val="Encabezado Car"/>
    <w:basedOn w:val="Fuentedeprrafopredeter"/>
    <w:link w:val="Encabezado"/>
    <w:uiPriority w:val="99"/>
    <w:rsid w:val="00E30340"/>
    <w:rPr>
      <w:lang w:val="es-ES"/>
    </w:rPr>
  </w:style>
  <w:style w:type="paragraph" w:styleId="Piedepgina">
    <w:name w:val="footer"/>
    <w:basedOn w:val="Normal"/>
    <w:link w:val="PiedepginaCar"/>
    <w:uiPriority w:val="99"/>
    <w:unhideWhenUsed/>
    <w:rsid w:val="00E30340"/>
    <w:pPr>
      <w:tabs>
        <w:tab w:val="center" w:pos="4680"/>
        <w:tab w:val="right" w:pos="9360"/>
      </w:tabs>
    </w:pPr>
  </w:style>
  <w:style w:type="character" w:customStyle="1" w:styleId="PiedepginaCar">
    <w:name w:val="Pie de página Car"/>
    <w:basedOn w:val="Fuentedeprrafopredeter"/>
    <w:link w:val="Piedepgina"/>
    <w:uiPriority w:val="99"/>
    <w:rsid w:val="00E30340"/>
    <w:rPr>
      <w:lang w:val="es-ES"/>
    </w:rPr>
  </w:style>
  <w:style w:type="table" w:styleId="Tablaconcuadrcula">
    <w:name w:val="Table Grid"/>
    <w:basedOn w:val="Tablanormal"/>
    <w:uiPriority w:val="59"/>
    <w:rsid w:val="00E3034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sz w:val="22"/>
      <w:szCs w:val="22"/>
    </w:rPr>
    <w:tblPr>
      <w:tblStyleRowBandSize w:val="1"/>
      <w:tblStyleColBandSize w:val="1"/>
      <w:tblCellMar>
        <w:left w:w="108" w:type="dxa"/>
        <w:right w:w="108" w:type="dxa"/>
      </w:tblCellMar>
    </w:tblPr>
  </w:style>
  <w:style w:type="table" w:customStyle="1" w:styleId="a0">
    <w:basedOn w:val="TableNormal0"/>
    <w:rPr>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NormalWeb">
    <w:name w:val="Normal (Web)"/>
    <w:basedOn w:val="Normal"/>
    <w:uiPriority w:val="99"/>
    <w:unhideWhenUsed/>
    <w:rsid w:val="00A7471D"/>
    <w:pPr>
      <w:spacing w:before="100" w:beforeAutospacing="1" w:after="100" w:afterAutospacing="1"/>
    </w:pPr>
    <w:rPr>
      <w:rFonts w:ascii="Times New Roman" w:eastAsia="Times New Roman" w:hAnsi="Times New Roman" w:cs="Times New Roman"/>
      <w:lang w:val="es-CO" w:eastAsia="es-CO"/>
    </w:rPr>
  </w:style>
  <w:style w:type="character" w:styleId="Textoennegrita">
    <w:name w:val="Strong"/>
    <w:basedOn w:val="Fuentedeprrafopredeter"/>
    <w:uiPriority w:val="22"/>
    <w:qFormat/>
    <w:rsid w:val="00A7471D"/>
    <w:rPr>
      <w:b/>
      <w:bCs/>
    </w:rPr>
  </w:style>
  <w:style w:type="paragraph" w:styleId="Asuntodelcomentario">
    <w:name w:val="annotation subject"/>
    <w:basedOn w:val="Textocomentario"/>
    <w:next w:val="Textocomentario"/>
    <w:link w:val="AsuntodelcomentarioCar"/>
    <w:uiPriority w:val="99"/>
    <w:semiHidden/>
    <w:unhideWhenUsed/>
    <w:rsid w:val="00042C93"/>
    <w:rPr>
      <w:b/>
      <w:bCs/>
    </w:rPr>
  </w:style>
  <w:style w:type="character" w:customStyle="1" w:styleId="AsuntodelcomentarioCar">
    <w:name w:val="Asunto del comentario Car"/>
    <w:basedOn w:val="TextocomentarioCar"/>
    <w:link w:val="Asuntodelcomentario"/>
    <w:uiPriority w:val="99"/>
    <w:semiHidden/>
    <w:rsid w:val="00042C93"/>
    <w:rPr>
      <w:b/>
      <w:bCs/>
      <w:sz w:val="20"/>
      <w:szCs w:val="20"/>
    </w:rPr>
  </w:style>
  <w:style w:type="paragraph" w:styleId="Textodeglobo">
    <w:name w:val="Balloon Text"/>
    <w:basedOn w:val="Normal"/>
    <w:link w:val="TextodegloboCar"/>
    <w:uiPriority w:val="99"/>
    <w:semiHidden/>
    <w:unhideWhenUsed/>
    <w:rsid w:val="00042C93"/>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042C93"/>
    <w:rPr>
      <w:rFonts w:ascii="Times New Roman" w:hAnsi="Times New Roman" w:cs="Times New Roman"/>
      <w:sz w:val="18"/>
      <w:szCs w:val="18"/>
    </w:rPr>
  </w:style>
  <w:style w:type="table" w:customStyle="1" w:styleId="a1">
    <w:basedOn w:val="TableNormal0"/>
    <w:rPr>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YwET6xlV4SVd92fm0J1gTZQzLg==">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</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74D3F59-7471-471B-9696-DFEF49A91398}">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3.xml><?xml version="1.0" encoding="utf-8"?>
<ds:datastoreItem xmlns:ds="http://schemas.openxmlformats.org/officeDocument/2006/customXml" ds:itemID="{B77AF4B5-9E0A-40D6-8B77-55EB31B065F3}"/>
</file>

<file path=customXml/itemProps4.xml><?xml version="1.0" encoding="utf-8"?>
<ds:datastoreItem xmlns:ds="http://schemas.openxmlformats.org/officeDocument/2006/customXml" ds:itemID="{44CA7169-12F0-4745-AC12-32B4DE64CD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1765</Words>
  <Characters>9713</Characters>
  <Application>Microsoft Office Word</Application>
  <DocSecurity>0</DocSecurity>
  <Lines>80</Lines>
  <Paragraphs>22</Paragraphs>
  <ScaleCrop>false</ScaleCrop>
  <Company/>
  <LinksUpToDate>false</LinksUpToDate>
  <CharactersWithSpaces>11456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Muñoz Ferrer</dc:creator>
  <cp:lastModifiedBy>Zulma Pc</cp:lastModifiedBy>
  <cp:revision>4</cp:revision>
  <dcterms:created xsi:type="dcterms:W3CDTF">2024-12-01T16:16:00Z</dcterms:created>
  <dcterms:modified xsi:type="dcterms:W3CDTF">2025-02-10T21:22:00Z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